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0D" w:rsidRDefault="008F7E0D" w:rsidP="008F7E0D">
      <w:pPr>
        <w:pStyle w:val="NormalWeb"/>
        <w:spacing w:before="0" w:beforeAutospacing="0" w:after="0" w:afterAutospacing="0" w:line="384" w:lineRule="atLeast"/>
        <w:ind w:left="360"/>
        <w:jc w:val="right"/>
        <w:rPr>
          <w:rFonts w:cs="AGaramondPro-Bold"/>
          <w:bCs/>
          <w:color w:val="0000FF"/>
          <w:sz w:val="22"/>
          <w:szCs w:val="22"/>
        </w:rPr>
      </w:pPr>
      <w:r>
        <w:rPr>
          <w:sz w:val="22"/>
          <w:szCs w:val="22"/>
        </w:rPr>
        <w:t xml:space="preserve">Student Name: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</w:t>
      </w:r>
    </w:p>
    <w:p w:rsidR="008F7E0D" w:rsidRDefault="008F7E0D" w:rsidP="008F7E0D">
      <w:pPr>
        <w:jc w:val="center"/>
        <w:rPr>
          <w:sz w:val="20"/>
          <w:szCs w:val="20"/>
        </w:rPr>
      </w:pPr>
    </w:p>
    <w:p w:rsidR="008F7E0D" w:rsidRDefault="008F7E0D" w:rsidP="008F7E0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Unit 5: Design</w:t>
      </w:r>
    </w:p>
    <w:p w:rsidR="008F7E0D" w:rsidRDefault="008F7E0D" w:rsidP="008F7E0D">
      <w:pPr>
        <w:rPr>
          <w:b/>
          <w:sz w:val="20"/>
          <w:szCs w:val="20"/>
        </w:rPr>
      </w:pPr>
    </w:p>
    <w:p w:rsidR="008F7E0D" w:rsidRDefault="008F7E0D" w:rsidP="008F7E0D">
      <w:pPr>
        <w:pStyle w:val="MinorHeading"/>
      </w:pPr>
      <w:r>
        <w:t>Lesson 6: Telemedicine</w:t>
      </w:r>
    </w:p>
    <w:p w:rsidR="008F7E0D" w:rsidRDefault="008F7E0D" w:rsidP="008F7E0D">
      <w:pPr>
        <w:pStyle w:val="NormalWeb"/>
        <w:spacing w:before="0" w:beforeAutospacing="0" w:after="0" w:afterAutospacing="0" w:line="384" w:lineRule="atLeast"/>
        <w:jc w:val="center"/>
        <w:rPr>
          <w:rFonts w:ascii="Adobe Garamond Pro" w:hAnsi="Adobe Garamond Pro" w:cs="AGaramondPro-Bold"/>
          <w:b/>
          <w:bCs/>
          <w:color w:val="0000FF"/>
          <w:sz w:val="24"/>
        </w:rPr>
      </w:pPr>
      <w:r>
        <w:rPr>
          <w:b/>
          <w:sz w:val="24"/>
        </w:rPr>
        <w:t>File 5.6.3: Telemedicine and Haitian Relief Efforts</w:t>
      </w:r>
      <w:r>
        <w:rPr>
          <w:rFonts w:ascii="Adobe Garamond Pro" w:hAnsi="Adobe Garamond Pro" w:cs="AGaramondPro-Bold"/>
          <w:b/>
          <w:bCs/>
          <w:color w:val="0000FF"/>
          <w:sz w:val="24"/>
        </w:rPr>
        <w:t xml:space="preserve"> </w:t>
      </w:r>
    </w:p>
    <w:p w:rsidR="008F7E0D" w:rsidRDefault="008F7E0D" w:rsidP="008F7E0D">
      <w:pPr>
        <w:pStyle w:val="NormalWeb"/>
        <w:spacing w:before="0" w:beforeAutospacing="0" w:after="0" w:afterAutospacing="0" w:line="384" w:lineRule="atLeast"/>
        <w:jc w:val="center"/>
        <w:rPr>
          <w:rFonts w:ascii="Adobe Garamond Pro" w:hAnsi="Adobe Garamond Pro" w:cs="AGaramondPro-Bold"/>
          <w:b/>
          <w:bCs/>
          <w:color w:val="0000FF"/>
          <w:sz w:val="28"/>
          <w:szCs w:val="28"/>
        </w:rPr>
      </w:pPr>
    </w:p>
    <w:p w:rsidR="008F7E0D" w:rsidRDefault="008F7E0D" w:rsidP="008F7E0D">
      <w:pPr>
        <w:autoSpaceDE w:val="0"/>
        <w:autoSpaceDN w:val="0"/>
        <w:adjustRightInd w:val="0"/>
      </w:pPr>
      <w:r>
        <w:rPr>
          <w:rFonts w:cs="Arial"/>
          <w:sz w:val="20"/>
          <w:szCs w:val="20"/>
        </w:rPr>
        <w:t xml:space="preserve">When natural disasters strike, countries all around the globe are quick to offer aid to the stricken country. Sometimes, it is not practical to fly specialist into a dangerous situation and telemedicine is being used more and more to help people with critical injuries. </w:t>
      </w:r>
      <w:r>
        <w:rPr>
          <w:color w:val="333333"/>
          <w:sz w:val="20"/>
          <w:szCs w:val="20"/>
        </w:rPr>
        <w:t xml:space="preserve">Read the following article on how telemedicine is involved with Haiti relief efforts: </w:t>
      </w:r>
      <w:hyperlink r:id="rId6" w:history="1">
        <w:r w:rsidR="00215F5C" w:rsidRPr="008C663F">
          <w:rPr>
            <w:rStyle w:val="Hyperlink"/>
          </w:rPr>
          <w:t>http://www.prnewswire.com/news-releases/technology-innovators-band-together-for-haitian-relief-83328832.html</w:t>
        </w:r>
      </w:hyperlink>
    </w:p>
    <w:p w:rsidR="00215F5C" w:rsidRDefault="00215F5C" w:rsidP="008F7E0D">
      <w:pPr>
        <w:autoSpaceDE w:val="0"/>
        <w:autoSpaceDN w:val="0"/>
        <w:adjustRightInd w:val="0"/>
        <w:rPr>
          <w:color w:val="333333"/>
          <w:sz w:val="20"/>
          <w:szCs w:val="20"/>
        </w:rPr>
      </w:pPr>
    </w:p>
    <w:p w:rsidR="008F7E0D" w:rsidRDefault="00215F5C" w:rsidP="008F7E0D">
      <w:pPr>
        <w:autoSpaceDE w:val="0"/>
        <w:autoSpaceDN w:val="0"/>
        <w:adjustRightInd w:val="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In</w:t>
      </w:r>
      <w:r w:rsidR="008F7E0D">
        <w:rPr>
          <w:color w:val="333333"/>
          <w:sz w:val="20"/>
          <w:szCs w:val="20"/>
        </w:rPr>
        <w:t xml:space="preserve"> the space below, identify examples of technology from the article that are used to help critically ill and injure</w:t>
      </w:r>
      <w:r>
        <w:rPr>
          <w:color w:val="333333"/>
          <w:sz w:val="20"/>
          <w:szCs w:val="20"/>
        </w:rPr>
        <w:t>d patients all around the world &amp; explain at least one more recent scenario where Telemedicine could have made a large impact:</w:t>
      </w:r>
      <w:bookmarkStart w:id="0" w:name="_GoBack"/>
      <w:bookmarkEnd w:id="0"/>
    </w:p>
    <w:p w:rsidR="008F7E0D" w:rsidRDefault="008F7E0D" w:rsidP="008F7E0D">
      <w:pPr>
        <w:pStyle w:val="NormalWeb"/>
        <w:tabs>
          <w:tab w:val="left" w:pos="748"/>
        </w:tabs>
        <w:spacing w:before="0" w:beforeAutospacing="0" w:after="0" w:afterAutospacing="0" w:line="360" w:lineRule="auto"/>
        <w:rPr>
          <w:rFonts w:cs="AGaramondPro-Bold"/>
          <w:b/>
          <w:bCs/>
          <w:sz w:val="20"/>
          <w:szCs w:val="20"/>
        </w:rPr>
      </w:pPr>
    </w:p>
    <w:p w:rsidR="008F7E0D" w:rsidRDefault="008F7E0D" w:rsidP="008F7E0D">
      <w:pPr>
        <w:pStyle w:val="NormalWeb"/>
        <w:tabs>
          <w:tab w:val="left" w:pos="748"/>
        </w:tabs>
        <w:spacing w:before="0" w:beforeAutospacing="0" w:after="0" w:afterAutospacing="0" w:line="360" w:lineRule="auto"/>
        <w:rPr>
          <w:rFonts w:cs="AGaramondPro-Bold"/>
          <w:b/>
          <w:bCs/>
          <w:color w:val="0000FF"/>
          <w:sz w:val="20"/>
          <w:szCs w:val="20"/>
        </w:rPr>
      </w:pPr>
      <w:r>
        <w:rPr>
          <w:rFonts w:cs="AGaramondPro-Bold"/>
          <w:b/>
          <w:bCs/>
          <w:color w:val="0000FF"/>
          <w:sz w:val="20"/>
          <w:szCs w:val="20"/>
        </w:rPr>
        <w:softHyphen/>
      </w:r>
      <w:r>
        <w:rPr>
          <w:rFonts w:cs="AGaramondPro-Bold"/>
          <w:b/>
          <w:bCs/>
          <w:color w:val="0000FF"/>
          <w:sz w:val="20"/>
          <w:szCs w:val="20"/>
        </w:rPr>
        <w:softHyphen/>
      </w:r>
      <w:r>
        <w:rPr>
          <w:rFonts w:cs="AGaramondPro-Bold"/>
          <w:b/>
          <w:bCs/>
          <w:color w:val="0000FF"/>
          <w:sz w:val="20"/>
          <w:szCs w:val="20"/>
        </w:rPr>
        <w:softHyphen/>
      </w:r>
      <w:r>
        <w:rPr>
          <w:rFonts w:cs="AGaramondPro-Bold"/>
          <w:b/>
          <w:bCs/>
          <w:color w:val="0000FF"/>
          <w:sz w:val="20"/>
          <w:szCs w:val="20"/>
        </w:rPr>
        <w:softHyphen/>
      </w:r>
      <w:r>
        <w:rPr>
          <w:rFonts w:cs="AGaramondPro-Bold"/>
          <w:b/>
          <w:bCs/>
          <w:color w:val="0000FF"/>
          <w:sz w:val="20"/>
          <w:szCs w:val="20"/>
        </w:rPr>
        <w:softHyphen/>
      </w:r>
      <w:r>
        <w:rPr>
          <w:rFonts w:cs="AGaramondPro-Bold"/>
          <w:b/>
          <w:bCs/>
          <w:color w:val="0000FF"/>
          <w:sz w:val="20"/>
          <w:szCs w:val="20"/>
        </w:rPr>
        <w:softHyphen/>
      </w:r>
      <w:r>
        <w:rPr>
          <w:rFonts w:cs="AGaramondPro-Bold"/>
          <w:b/>
          <w:bCs/>
          <w:color w:val="0000FF"/>
          <w:sz w:val="20"/>
          <w:szCs w:val="20"/>
        </w:rPr>
        <w:softHyphen/>
      </w:r>
      <w:r>
        <w:rPr>
          <w:rFonts w:cs="AGaramondPro-Bold"/>
          <w:b/>
          <w:bCs/>
          <w:color w:val="0000FF"/>
          <w:sz w:val="20"/>
          <w:szCs w:val="20"/>
        </w:rPr>
        <w:softHyphen/>
      </w:r>
      <w:r>
        <w:rPr>
          <w:rFonts w:cs="AGaramondPro-Bold"/>
          <w:b/>
          <w:bCs/>
          <w:sz w:val="20"/>
          <w:szCs w:val="20"/>
        </w:rPr>
        <w:t>_________________________________________________________________</w:t>
      </w:r>
    </w:p>
    <w:p w:rsidR="008F7E0D" w:rsidRDefault="008F7E0D" w:rsidP="008F7E0D">
      <w:pPr>
        <w:pStyle w:val="NormalWeb"/>
        <w:tabs>
          <w:tab w:val="left" w:pos="748"/>
        </w:tabs>
        <w:spacing w:before="0" w:beforeAutospacing="0" w:after="0" w:afterAutospacing="0" w:line="360" w:lineRule="auto"/>
        <w:rPr>
          <w:rFonts w:cs="AGaramondPro-Bold"/>
          <w:b/>
          <w:bCs/>
          <w:sz w:val="20"/>
          <w:szCs w:val="20"/>
        </w:rPr>
      </w:pPr>
      <w:r>
        <w:rPr>
          <w:rFonts w:cs="AGaramondPro-Bold"/>
          <w:b/>
          <w:bCs/>
          <w:sz w:val="20"/>
          <w:szCs w:val="20"/>
        </w:rPr>
        <w:t>_________________________________________________________________</w:t>
      </w:r>
    </w:p>
    <w:p w:rsidR="008F7E0D" w:rsidRDefault="008F7E0D" w:rsidP="008F7E0D">
      <w:pPr>
        <w:pStyle w:val="NormalWeb"/>
        <w:tabs>
          <w:tab w:val="left" w:pos="748"/>
        </w:tabs>
        <w:spacing w:before="0" w:beforeAutospacing="0" w:after="0" w:afterAutospacing="0" w:line="360" w:lineRule="auto"/>
        <w:rPr>
          <w:rFonts w:cs="AGaramondPro-Bold"/>
          <w:b/>
          <w:bCs/>
          <w:sz w:val="20"/>
          <w:szCs w:val="20"/>
        </w:rPr>
      </w:pPr>
      <w:r>
        <w:rPr>
          <w:rFonts w:cs="AGaramondPro-Bold"/>
          <w:b/>
          <w:bCs/>
          <w:sz w:val="20"/>
          <w:szCs w:val="20"/>
        </w:rPr>
        <w:t>_________________________________________________________________</w:t>
      </w:r>
    </w:p>
    <w:p w:rsidR="008F7E0D" w:rsidRDefault="008F7E0D" w:rsidP="008F7E0D">
      <w:pPr>
        <w:pStyle w:val="NormalWeb"/>
        <w:tabs>
          <w:tab w:val="left" w:pos="748"/>
        </w:tabs>
        <w:spacing w:before="0" w:beforeAutospacing="0" w:after="0" w:afterAutospacing="0" w:line="360" w:lineRule="auto"/>
        <w:rPr>
          <w:rFonts w:cs="AGaramondPro-Bold"/>
          <w:b/>
          <w:bCs/>
          <w:sz w:val="20"/>
          <w:szCs w:val="20"/>
        </w:rPr>
      </w:pPr>
      <w:r>
        <w:rPr>
          <w:rFonts w:cs="AGaramondPro-Bold"/>
          <w:b/>
          <w:bCs/>
          <w:sz w:val="20"/>
          <w:szCs w:val="20"/>
        </w:rPr>
        <w:t>__________________________________________________________________________________________________________________________________</w:t>
      </w:r>
    </w:p>
    <w:p w:rsidR="008F7E0D" w:rsidRDefault="008F7E0D" w:rsidP="008F7E0D">
      <w:pPr>
        <w:pStyle w:val="NormalWeb"/>
        <w:tabs>
          <w:tab w:val="left" w:pos="748"/>
        </w:tabs>
        <w:spacing w:before="0" w:beforeAutospacing="0" w:after="0" w:afterAutospacing="0" w:line="360" w:lineRule="auto"/>
        <w:rPr>
          <w:rFonts w:cs="AGaramondPro-Bold"/>
          <w:b/>
          <w:bCs/>
          <w:sz w:val="20"/>
          <w:szCs w:val="20"/>
        </w:rPr>
      </w:pPr>
      <w:r>
        <w:rPr>
          <w:rFonts w:cs="AGaramondPro-Bold"/>
          <w:b/>
          <w:bCs/>
          <w:sz w:val="20"/>
          <w:szCs w:val="20"/>
        </w:rPr>
        <w:t>__________________________________________________________________________________________________________________________________</w:t>
      </w:r>
    </w:p>
    <w:p w:rsidR="008F7E0D" w:rsidRDefault="008F7E0D" w:rsidP="008F7E0D">
      <w:pPr>
        <w:pStyle w:val="NormalWeb"/>
        <w:tabs>
          <w:tab w:val="left" w:pos="748"/>
        </w:tabs>
        <w:spacing w:before="0" w:beforeAutospacing="0" w:after="0" w:afterAutospacing="0" w:line="360" w:lineRule="auto"/>
        <w:rPr>
          <w:rFonts w:cs="AGaramondPro-Bold"/>
          <w:b/>
          <w:bCs/>
          <w:sz w:val="20"/>
          <w:szCs w:val="20"/>
        </w:rPr>
      </w:pPr>
      <w:r>
        <w:rPr>
          <w:rFonts w:cs="AGaramondPro-Bold"/>
          <w:b/>
          <w:bCs/>
          <w:sz w:val="20"/>
          <w:szCs w:val="20"/>
        </w:rPr>
        <w:t>_________________________________________________________________</w:t>
      </w:r>
    </w:p>
    <w:p w:rsidR="008F7E0D" w:rsidRDefault="008F7E0D" w:rsidP="008F7E0D">
      <w:pPr>
        <w:pStyle w:val="NormalWeb"/>
        <w:tabs>
          <w:tab w:val="left" w:pos="748"/>
        </w:tabs>
        <w:spacing w:before="0" w:beforeAutospacing="0" w:after="0" w:afterAutospacing="0" w:line="360" w:lineRule="auto"/>
        <w:rPr>
          <w:rFonts w:cs="AGaramondPro-Bold"/>
          <w:b/>
          <w:bCs/>
          <w:color w:val="0000FF"/>
          <w:sz w:val="20"/>
          <w:szCs w:val="20"/>
        </w:rPr>
      </w:pPr>
      <w:r>
        <w:rPr>
          <w:rFonts w:cs="AGaramondPro-Bold"/>
          <w:bCs/>
          <w:sz w:val="20"/>
          <w:szCs w:val="20"/>
        </w:rPr>
        <w:t>________________________________________________________________</w:t>
      </w:r>
      <w:r>
        <w:rPr>
          <w:rFonts w:cs="AGaramondPro-Bold"/>
          <w:b/>
          <w:bCs/>
          <w:sz w:val="20"/>
          <w:szCs w:val="20"/>
        </w:rPr>
        <w:t>_________________________________________________________________________</w:t>
      </w:r>
    </w:p>
    <w:p w:rsidR="008F7E0D" w:rsidRDefault="008F7E0D" w:rsidP="008F7E0D">
      <w:pPr>
        <w:pStyle w:val="NormalWeb"/>
        <w:tabs>
          <w:tab w:val="left" w:pos="748"/>
        </w:tabs>
        <w:spacing w:before="0" w:beforeAutospacing="0" w:after="0" w:afterAutospacing="0" w:line="360" w:lineRule="auto"/>
        <w:rPr>
          <w:rFonts w:cs="AGaramondPro-Bold"/>
          <w:b/>
          <w:bCs/>
          <w:sz w:val="20"/>
          <w:szCs w:val="20"/>
        </w:rPr>
      </w:pPr>
      <w:r>
        <w:rPr>
          <w:rFonts w:cs="AGaramondPro-Bold"/>
          <w:b/>
          <w:bCs/>
          <w:sz w:val="20"/>
          <w:szCs w:val="20"/>
        </w:rPr>
        <w:t>_________________________________________________________________</w:t>
      </w:r>
    </w:p>
    <w:p w:rsidR="008F7E0D" w:rsidRDefault="008F7E0D" w:rsidP="008F7E0D">
      <w:pPr>
        <w:pStyle w:val="NormalWeb"/>
        <w:tabs>
          <w:tab w:val="left" w:pos="748"/>
        </w:tabs>
        <w:spacing w:before="0" w:beforeAutospacing="0" w:after="0" w:afterAutospacing="0" w:line="360" w:lineRule="auto"/>
        <w:rPr>
          <w:rFonts w:cs="AGaramondPro-Bold"/>
          <w:b/>
          <w:bCs/>
          <w:sz w:val="20"/>
          <w:szCs w:val="20"/>
        </w:rPr>
      </w:pPr>
      <w:r>
        <w:rPr>
          <w:rFonts w:cs="AGaramondPro-Bold"/>
          <w:b/>
          <w:bCs/>
          <w:sz w:val="20"/>
          <w:szCs w:val="20"/>
        </w:rPr>
        <w:t>_________________________________________________________________</w:t>
      </w:r>
    </w:p>
    <w:p w:rsidR="008F7E0D" w:rsidRDefault="008F7E0D" w:rsidP="008F7E0D">
      <w:pPr>
        <w:pStyle w:val="NormalWeb"/>
        <w:tabs>
          <w:tab w:val="left" w:pos="748"/>
        </w:tabs>
        <w:spacing w:before="0" w:beforeAutospacing="0" w:after="0" w:afterAutospacing="0" w:line="360" w:lineRule="auto"/>
        <w:rPr>
          <w:rFonts w:cs="AGaramondPro-Bold"/>
          <w:b/>
          <w:bCs/>
          <w:sz w:val="20"/>
          <w:szCs w:val="20"/>
        </w:rPr>
      </w:pPr>
      <w:r>
        <w:rPr>
          <w:rFonts w:cs="AGaramondPro-Bold"/>
          <w:b/>
          <w:bCs/>
          <w:sz w:val="20"/>
          <w:szCs w:val="20"/>
        </w:rPr>
        <w:t>__________________________________________________________________________________________________________________________________</w:t>
      </w:r>
    </w:p>
    <w:p w:rsidR="008F7E0D" w:rsidRDefault="008F7E0D" w:rsidP="008F7E0D">
      <w:pPr>
        <w:pStyle w:val="NormalWeb"/>
        <w:tabs>
          <w:tab w:val="left" w:pos="748"/>
        </w:tabs>
        <w:spacing w:before="0" w:beforeAutospacing="0" w:after="0" w:afterAutospacing="0" w:line="360" w:lineRule="auto"/>
        <w:rPr>
          <w:rFonts w:cs="AGaramondPro-Bold"/>
          <w:b/>
          <w:bCs/>
          <w:sz w:val="20"/>
          <w:szCs w:val="20"/>
        </w:rPr>
      </w:pPr>
      <w:r>
        <w:rPr>
          <w:rFonts w:cs="AGaramondPro-Bold"/>
          <w:b/>
          <w:bCs/>
          <w:sz w:val="20"/>
          <w:szCs w:val="20"/>
        </w:rPr>
        <w:t>__________________________________________________________________________________________________________________________________</w:t>
      </w:r>
    </w:p>
    <w:p w:rsidR="008F7E0D" w:rsidRDefault="008F7E0D" w:rsidP="008F7E0D">
      <w:pPr>
        <w:pStyle w:val="NormalWeb"/>
        <w:tabs>
          <w:tab w:val="left" w:pos="748"/>
        </w:tabs>
        <w:spacing w:before="0" w:beforeAutospacing="0" w:after="0" w:afterAutospacing="0" w:line="360" w:lineRule="auto"/>
        <w:rPr>
          <w:rFonts w:cs="AGaramondPro-Bold"/>
          <w:b/>
          <w:bCs/>
          <w:color w:val="0000FF"/>
          <w:sz w:val="20"/>
          <w:szCs w:val="20"/>
        </w:rPr>
      </w:pPr>
      <w:r>
        <w:rPr>
          <w:rFonts w:cs="AGaramondPro-Bold"/>
          <w:b/>
          <w:bCs/>
          <w:sz w:val="20"/>
          <w:szCs w:val="20"/>
        </w:rPr>
        <w:t>_________________________________________________________________</w:t>
      </w:r>
    </w:p>
    <w:p w:rsidR="008F7E0D" w:rsidRDefault="008F7E0D" w:rsidP="008F7E0D">
      <w:pPr>
        <w:pStyle w:val="NormalWeb"/>
        <w:tabs>
          <w:tab w:val="left" w:pos="748"/>
        </w:tabs>
        <w:spacing w:before="0" w:beforeAutospacing="0" w:after="0" w:afterAutospacing="0" w:line="360" w:lineRule="auto"/>
        <w:rPr>
          <w:rFonts w:cs="AGaramondPro-Bold"/>
          <w:b/>
          <w:bCs/>
          <w:sz w:val="20"/>
          <w:szCs w:val="20"/>
        </w:rPr>
      </w:pPr>
      <w:r>
        <w:rPr>
          <w:rFonts w:cs="AGaramondPro-Bold"/>
          <w:b/>
          <w:bCs/>
          <w:sz w:val="20"/>
          <w:szCs w:val="20"/>
        </w:rPr>
        <w:t>_________________________________________________________________</w:t>
      </w:r>
    </w:p>
    <w:p w:rsidR="008F7E0D" w:rsidRDefault="008F7E0D" w:rsidP="008F7E0D">
      <w:pPr>
        <w:pStyle w:val="NormalWeb"/>
        <w:tabs>
          <w:tab w:val="left" w:pos="748"/>
        </w:tabs>
        <w:spacing w:before="0" w:beforeAutospacing="0" w:after="0" w:afterAutospacing="0" w:line="360" w:lineRule="auto"/>
        <w:rPr>
          <w:rFonts w:cs="AGaramondPro-Bold"/>
          <w:b/>
          <w:bCs/>
          <w:sz w:val="20"/>
          <w:szCs w:val="20"/>
        </w:rPr>
      </w:pPr>
      <w:r>
        <w:rPr>
          <w:rFonts w:cs="AGaramondPro-Bold"/>
          <w:b/>
          <w:bCs/>
          <w:sz w:val="20"/>
          <w:szCs w:val="20"/>
        </w:rPr>
        <w:t>_________________________________________________________________</w:t>
      </w:r>
    </w:p>
    <w:p w:rsidR="0048683B" w:rsidRPr="00F420EA" w:rsidRDefault="008F7E0D" w:rsidP="008F7E0D">
      <w:r>
        <w:rPr>
          <w:rFonts w:cs="AGaramondPro-Bold"/>
          <w:b/>
          <w:bCs/>
          <w:sz w:val="20"/>
          <w:szCs w:val="20"/>
        </w:rPr>
        <w:t>__________________________________________________________________________________________________________________________________</w:t>
      </w:r>
    </w:p>
    <w:sectPr w:rsidR="0048683B" w:rsidRPr="00F420EA" w:rsidSect="00E046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43B" w:rsidRDefault="006F243B">
      <w:r>
        <w:separator/>
      </w:r>
    </w:p>
  </w:endnote>
  <w:endnote w:type="continuationSeparator" w:id="0">
    <w:p w:rsidR="006F243B" w:rsidRDefault="006F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Premr Pro Smbd"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News Gothic Std">
    <w:altName w:val="News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394" w:rsidRDefault="008F7E0D" w:rsidP="00985436">
    <w:pPr>
      <w:pStyle w:val="Footer"/>
      <w:tabs>
        <w:tab w:val="clear" w:pos="8640"/>
        <w:tab w:val="right" w:pos="9360"/>
      </w:tabs>
      <w:rPr>
        <w:rFonts w:ascii="Adobe Garamond Pro" w:hAnsi="Adobe Garamond Pro"/>
        <w:i/>
        <w:color w:val="0000FF"/>
        <w:sz w:val="20"/>
        <w:szCs w:val="20"/>
      </w:rPr>
    </w:pPr>
    <w:r w:rsidRPr="00EE6313">
      <w:rPr>
        <w:rFonts w:ascii="Adobe Garamond Pro" w:hAnsi="Adobe Garamond Pro"/>
        <w:color w:val="0000FF"/>
        <w:sz w:val="20"/>
        <w:szCs w:val="20"/>
      </w:rPr>
      <w:t>©201</w:t>
    </w:r>
    <w:r>
      <w:rPr>
        <w:rFonts w:ascii="Adobe Garamond Pro" w:hAnsi="Adobe Garamond Pro"/>
        <w:color w:val="0000FF"/>
        <w:sz w:val="20"/>
        <w:szCs w:val="20"/>
      </w:rPr>
      <w:t>2</w:t>
    </w:r>
    <w:r w:rsidRPr="00EE6313">
      <w:rPr>
        <w:rFonts w:ascii="Adobe Garamond Pro" w:hAnsi="Adobe Garamond Pro"/>
        <w:color w:val="0000FF"/>
        <w:sz w:val="20"/>
        <w:szCs w:val="20"/>
      </w:rPr>
      <w:t xml:space="preserve"> International Technology and Engineering Educators Association</w:t>
    </w:r>
    <w:r w:rsidRPr="00C35C30">
      <w:rPr>
        <w:rFonts w:ascii="Adobe Garamond Pro" w:hAnsi="Adobe Garamond Pro"/>
        <w:color w:val="0000FF"/>
        <w:sz w:val="20"/>
        <w:szCs w:val="20"/>
      </w:rPr>
      <w:tab/>
    </w:r>
    <w:r>
      <w:rPr>
        <w:rFonts w:ascii="Adobe Garamond Pro" w:hAnsi="Adobe Garamond Pro"/>
        <w:i/>
        <w:color w:val="0000FF"/>
        <w:sz w:val="20"/>
        <w:szCs w:val="20"/>
      </w:rPr>
      <w:t>Foundations of Technology, Third Edition/</w:t>
    </w:r>
  </w:p>
  <w:p w:rsidR="002D2E4F" w:rsidRPr="00985436" w:rsidRDefault="008F7E0D" w:rsidP="002D2E4F">
    <w:pPr>
      <w:pStyle w:val="Footer"/>
      <w:tabs>
        <w:tab w:val="clear" w:pos="8640"/>
        <w:tab w:val="right" w:pos="9360"/>
      </w:tabs>
      <w:jc w:val="right"/>
      <w:rPr>
        <w:rFonts w:ascii="Adobe Garamond Pro" w:hAnsi="Adobe Garamond Pro"/>
        <w:i/>
        <w:color w:val="0000FF"/>
        <w:sz w:val="20"/>
        <w:szCs w:val="20"/>
      </w:rPr>
    </w:pPr>
    <w:r>
      <w:rPr>
        <w:rFonts w:ascii="Adobe Garamond Pro" w:hAnsi="Adobe Garamond Pro"/>
        <w:i/>
        <w:color w:val="0000FF"/>
        <w:sz w:val="20"/>
        <w:szCs w:val="20"/>
      </w:rPr>
      <w:t>Technology, Engineering, and Design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43B" w:rsidRDefault="006F243B">
      <w:r>
        <w:separator/>
      </w:r>
    </w:p>
  </w:footnote>
  <w:footnote w:type="continuationSeparator" w:id="0">
    <w:p w:rsidR="006F243B" w:rsidRDefault="006F2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394" w:rsidRPr="002F61A0" w:rsidRDefault="008F7E0D" w:rsidP="00427EC3">
    <w:pPr>
      <w:pStyle w:val="Header"/>
      <w:framePr w:wrap="around" w:vAnchor="text" w:hAnchor="margin" w:xAlign="right" w:y="1"/>
      <w:rPr>
        <w:rStyle w:val="PageNumber"/>
        <w:rFonts w:ascii="Adobe Garamond Pro" w:hAnsi="Adobe Garamond Pro"/>
        <w:color w:val="0000FF"/>
        <w:sz w:val="28"/>
      </w:rPr>
    </w:pPr>
    <w:r w:rsidRPr="002F61A0">
      <w:rPr>
        <w:rStyle w:val="PageNumber"/>
        <w:rFonts w:ascii="Adobe Garamond Pro" w:hAnsi="Adobe Garamond Pro"/>
        <w:color w:val="0000FF"/>
        <w:sz w:val="28"/>
      </w:rPr>
      <w:fldChar w:fldCharType="begin"/>
    </w:r>
    <w:r w:rsidRPr="002F61A0">
      <w:rPr>
        <w:rStyle w:val="PageNumber"/>
        <w:rFonts w:ascii="Adobe Garamond Pro" w:hAnsi="Adobe Garamond Pro"/>
        <w:color w:val="0000FF"/>
        <w:sz w:val="28"/>
      </w:rPr>
      <w:instrText xml:space="preserve">PAGE  </w:instrText>
    </w:r>
    <w:r w:rsidRPr="002F61A0">
      <w:rPr>
        <w:rStyle w:val="PageNumber"/>
        <w:rFonts w:ascii="Adobe Garamond Pro" w:hAnsi="Adobe Garamond Pro"/>
        <w:color w:val="0000FF"/>
        <w:sz w:val="28"/>
      </w:rPr>
      <w:fldChar w:fldCharType="separate"/>
    </w:r>
    <w:r w:rsidR="00215F5C">
      <w:rPr>
        <w:rStyle w:val="PageNumber"/>
        <w:rFonts w:ascii="Adobe Garamond Pro" w:hAnsi="Adobe Garamond Pro"/>
        <w:noProof/>
        <w:color w:val="0000FF"/>
        <w:sz w:val="28"/>
      </w:rPr>
      <w:t>1</w:t>
    </w:r>
    <w:r w:rsidRPr="002F61A0">
      <w:rPr>
        <w:rStyle w:val="PageNumber"/>
        <w:rFonts w:ascii="Adobe Garamond Pro" w:hAnsi="Adobe Garamond Pro"/>
        <w:color w:val="0000FF"/>
        <w:sz w:val="28"/>
      </w:rPr>
      <w:fldChar w:fldCharType="end"/>
    </w:r>
  </w:p>
  <w:p w:rsidR="00451394" w:rsidRPr="002F61A0" w:rsidRDefault="008F7E0D" w:rsidP="005B76AA">
    <w:pPr>
      <w:pStyle w:val="Header"/>
      <w:tabs>
        <w:tab w:val="clear" w:pos="8640"/>
        <w:tab w:val="left" w:pos="4320"/>
      </w:tabs>
      <w:ind w:right="360"/>
      <w:rPr>
        <w:rFonts w:ascii="Adobe Garamond Pro" w:hAnsi="Adobe Garamond Pro"/>
        <w:color w:val="0000FF"/>
        <w:sz w:val="28"/>
        <w:szCs w:val="28"/>
      </w:rPr>
    </w:pPr>
    <w:r>
      <w:rPr>
        <w:b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B7"/>
    <w:rsid w:val="00002635"/>
    <w:rsid w:val="00043E98"/>
    <w:rsid w:val="00044078"/>
    <w:rsid w:val="00044B73"/>
    <w:rsid w:val="00062D91"/>
    <w:rsid w:val="00062F1C"/>
    <w:rsid w:val="00073207"/>
    <w:rsid w:val="000742B6"/>
    <w:rsid w:val="000B2076"/>
    <w:rsid w:val="000B41A2"/>
    <w:rsid w:val="00161719"/>
    <w:rsid w:val="001A4B31"/>
    <w:rsid w:val="001B2B3B"/>
    <w:rsid w:val="001B7B3F"/>
    <w:rsid w:val="001F46F7"/>
    <w:rsid w:val="002038B1"/>
    <w:rsid w:val="00215E61"/>
    <w:rsid w:val="00215F5C"/>
    <w:rsid w:val="00221A1A"/>
    <w:rsid w:val="00232180"/>
    <w:rsid w:val="0023418E"/>
    <w:rsid w:val="002B772B"/>
    <w:rsid w:val="002C66F5"/>
    <w:rsid w:val="002D7A89"/>
    <w:rsid w:val="002F70D2"/>
    <w:rsid w:val="00307357"/>
    <w:rsid w:val="00313DD9"/>
    <w:rsid w:val="00360265"/>
    <w:rsid w:val="003608B7"/>
    <w:rsid w:val="00361D14"/>
    <w:rsid w:val="003740A0"/>
    <w:rsid w:val="003A1C18"/>
    <w:rsid w:val="003C61FE"/>
    <w:rsid w:val="004102B9"/>
    <w:rsid w:val="00420279"/>
    <w:rsid w:val="004508CC"/>
    <w:rsid w:val="00463298"/>
    <w:rsid w:val="0047302E"/>
    <w:rsid w:val="0048564B"/>
    <w:rsid w:val="004859D8"/>
    <w:rsid w:val="0048683B"/>
    <w:rsid w:val="004A100A"/>
    <w:rsid w:val="004C2FCA"/>
    <w:rsid w:val="004C3390"/>
    <w:rsid w:val="0052128E"/>
    <w:rsid w:val="0053099A"/>
    <w:rsid w:val="005345C8"/>
    <w:rsid w:val="005563CC"/>
    <w:rsid w:val="005565D9"/>
    <w:rsid w:val="005B02BE"/>
    <w:rsid w:val="005D075E"/>
    <w:rsid w:val="005E50F1"/>
    <w:rsid w:val="005F284E"/>
    <w:rsid w:val="005F78AC"/>
    <w:rsid w:val="00610615"/>
    <w:rsid w:val="00612849"/>
    <w:rsid w:val="00613DD3"/>
    <w:rsid w:val="006173E8"/>
    <w:rsid w:val="00630C2C"/>
    <w:rsid w:val="00677491"/>
    <w:rsid w:val="006A73FD"/>
    <w:rsid w:val="006F243B"/>
    <w:rsid w:val="00700245"/>
    <w:rsid w:val="00700F3C"/>
    <w:rsid w:val="00733667"/>
    <w:rsid w:val="00795EBA"/>
    <w:rsid w:val="007A7FFC"/>
    <w:rsid w:val="00827694"/>
    <w:rsid w:val="00846CD9"/>
    <w:rsid w:val="00851314"/>
    <w:rsid w:val="008611EE"/>
    <w:rsid w:val="008D4AE8"/>
    <w:rsid w:val="008E7F67"/>
    <w:rsid w:val="008F7E0D"/>
    <w:rsid w:val="00923D45"/>
    <w:rsid w:val="009658E2"/>
    <w:rsid w:val="009822E0"/>
    <w:rsid w:val="009A580C"/>
    <w:rsid w:val="009D7953"/>
    <w:rsid w:val="009F1516"/>
    <w:rsid w:val="009F2F4C"/>
    <w:rsid w:val="00A1282F"/>
    <w:rsid w:val="00A1654E"/>
    <w:rsid w:val="00A21E4E"/>
    <w:rsid w:val="00A95B0B"/>
    <w:rsid w:val="00AA48CC"/>
    <w:rsid w:val="00AA6E1D"/>
    <w:rsid w:val="00AB4D0D"/>
    <w:rsid w:val="00AD378A"/>
    <w:rsid w:val="00B11588"/>
    <w:rsid w:val="00B11D80"/>
    <w:rsid w:val="00B335AC"/>
    <w:rsid w:val="00B664CB"/>
    <w:rsid w:val="00B66854"/>
    <w:rsid w:val="00BC1994"/>
    <w:rsid w:val="00BC34BB"/>
    <w:rsid w:val="00BD5370"/>
    <w:rsid w:val="00BF12E9"/>
    <w:rsid w:val="00C20CB6"/>
    <w:rsid w:val="00C32386"/>
    <w:rsid w:val="00D23655"/>
    <w:rsid w:val="00DE76B1"/>
    <w:rsid w:val="00E16590"/>
    <w:rsid w:val="00E44892"/>
    <w:rsid w:val="00E47D51"/>
    <w:rsid w:val="00E55CFB"/>
    <w:rsid w:val="00E671B5"/>
    <w:rsid w:val="00E76B83"/>
    <w:rsid w:val="00E772DB"/>
    <w:rsid w:val="00E940A8"/>
    <w:rsid w:val="00EA1634"/>
    <w:rsid w:val="00ED013E"/>
    <w:rsid w:val="00F22B3B"/>
    <w:rsid w:val="00F2660F"/>
    <w:rsid w:val="00F312CF"/>
    <w:rsid w:val="00F4066A"/>
    <w:rsid w:val="00F420EA"/>
    <w:rsid w:val="00F97B20"/>
    <w:rsid w:val="00FB79B1"/>
    <w:rsid w:val="00FD43E5"/>
    <w:rsid w:val="00FD60FF"/>
    <w:rsid w:val="00FE2510"/>
    <w:rsid w:val="00FF2C48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A3C8580-D2FA-4483-988C-0EAEC588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8B7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C1994"/>
    <w:pPr>
      <w:spacing w:before="120"/>
      <w:outlineLvl w:val="1"/>
    </w:pPr>
    <w:rPr>
      <w:rFonts w:ascii="Univers" w:hAnsi="Univer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08B7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3608B7"/>
    <w:pPr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3608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0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inorHeading">
    <w:name w:val="Minor Heading"/>
    <w:basedOn w:val="Normal"/>
    <w:uiPriority w:val="99"/>
    <w:qFormat/>
    <w:rsid w:val="003608B7"/>
    <w:pPr>
      <w:spacing w:line="360" w:lineRule="auto"/>
      <w:jc w:val="center"/>
    </w:pPr>
    <w:rPr>
      <w:rFonts w:cs="AGaramondPro-Bold"/>
      <w:b/>
      <w:bCs/>
      <w:color w:val="0000F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58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AA6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6E1D"/>
    <w:rPr>
      <w:rFonts w:ascii="Verdana" w:eastAsia="Times New Roman" w:hAnsi="Verdana" w:cs="Times New Roman"/>
      <w:sz w:val="16"/>
      <w:szCs w:val="24"/>
    </w:rPr>
  </w:style>
  <w:style w:type="paragraph" w:styleId="Footer">
    <w:name w:val="footer"/>
    <w:basedOn w:val="Normal"/>
    <w:link w:val="FooterChar"/>
    <w:rsid w:val="00AA6E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6E1D"/>
    <w:rPr>
      <w:rFonts w:ascii="Verdana" w:eastAsia="Times New Roman" w:hAnsi="Verdana" w:cs="Times New Roman"/>
      <w:sz w:val="16"/>
      <w:szCs w:val="24"/>
    </w:rPr>
  </w:style>
  <w:style w:type="character" w:styleId="PageNumber">
    <w:name w:val="page number"/>
    <w:basedOn w:val="DefaultParagraphFont"/>
    <w:rsid w:val="00AA6E1D"/>
  </w:style>
  <w:style w:type="table" w:styleId="TableGrid">
    <w:name w:val="Table Grid"/>
    <w:basedOn w:val="TableNormal"/>
    <w:uiPriority w:val="59"/>
    <w:rsid w:val="00AA6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073207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313DD9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3DD9"/>
    <w:rPr>
      <w:rFonts w:ascii="Times New Roman" w:eastAsia="Times New Roman" w:hAnsi="Times New Roman" w:cs="Times New Roman"/>
      <w:sz w:val="20"/>
      <w:szCs w:val="20"/>
    </w:rPr>
  </w:style>
  <w:style w:type="paragraph" w:customStyle="1" w:styleId="MinorHeading2">
    <w:name w:val="Minor Heading 2"/>
    <w:basedOn w:val="Normal"/>
    <w:qFormat/>
    <w:rsid w:val="009822E0"/>
    <w:pPr>
      <w:jc w:val="center"/>
    </w:pPr>
    <w:rPr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BF12E9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F12E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19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1994"/>
    <w:rPr>
      <w:rFonts w:ascii="Verdana" w:eastAsia="Times New Roman" w:hAnsi="Verdana" w:cs="Times New Roman"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BC1994"/>
    <w:rPr>
      <w:rFonts w:ascii="Univers" w:eastAsia="Times New Roman" w:hAnsi="Univers" w:cs="Times New Roman"/>
      <w:b/>
      <w:color w:val="000000"/>
      <w:sz w:val="16"/>
      <w:szCs w:val="20"/>
    </w:rPr>
  </w:style>
  <w:style w:type="paragraph" w:customStyle="1" w:styleId="Pa7">
    <w:name w:val="Pa7"/>
    <w:basedOn w:val="Normal"/>
    <w:next w:val="Normal"/>
    <w:uiPriority w:val="99"/>
    <w:rsid w:val="00851314"/>
    <w:pPr>
      <w:autoSpaceDE w:val="0"/>
      <w:autoSpaceDN w:val="0"/>
      <w:adjustRightInd w:val="0"/>
      <w:spacing w:line="221" w:lineRule="atLeast"/>
    </w:pPr>
    <w:rPr>
      <w:rFonts w:ascii="Garamond Premr Pro Smbd" w:eastAsia="Calibri" w:hAnsi="Garamond Premr Pro Smbd"/>
      <w:sz w:val="24"/>
    </w:rPr>
  </w:style>
  <w:style w:type="character" w:styleId="Strong">
    <w:name w:val="Strong"/>
    <w:uiPriority w:val="22"/>
    <w:qFormat/>
    <w:rsid w:val="005B02B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47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uiPriority w:val="99"/>
    <w:rsid w:val="00FF2C48"/>
    <w:pPr>
      <w:autoSpaceDE w:val="0"/>
      <w:autoSpaceDN w:val="0"/>
      <w:adjustRightInd w:val="0"/>
      <w:spacing w:after="0" w:line="240" w:lineRule="auto"/>
    </w:pPr>
    <w:rPr>
      <w:rFonts w:ascii="News Gothic Std" w:eastAsia="Times New Roman" w:hAnsi="News Gothic Std" w:cs="News Gothic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newswire.com/news-releases/technology-innovators-band-together-for-haitian-relief-83328832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Michael McGhee</cp:lastModifiedBy>
  <cp:revision>2</cp:revision>
  <dcterms:created xsi:type="dcterms:W3CDTF">2014-12-17T12:02:00Z</dcterms:created>
  <dcterms:modified xsi:type="dcterms:W3CDTF">2014-12-17T12:02:00Z</dcterms:modified>
</cp:coreProperties>
</file>